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D6184"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sz w:val="24"/>
          <w:szCs w:val="24"/>
          <w:lang w:eastAsia="de-DE"/>
        </w:rPr>
        <w:t> </w:t>
      </w:r>
    </w:p>
    <w:p w14:paraId="1B52D5BA" w14:textId="77777777" w:rsidR="001F34F2" w:rsidRPr="001F34F2" w:rsidRDefault="001F34F2" w:rsidP="001F34F2">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1F34F2">
        <w:rPr>
          <w:rFonts w:ascii="Times New Roman" w:eastAsia="Times New Roman" w:hAnsi="Times New Roman" w:cs="Times New Roman"/>
          <w:b/>
          <w:bCs/>
          <w:kern w:val="36"/>
          <w:sz w:val="48"/>
          <w:szCs w:val="48"/>
          <w:lang w:eastAsia="de-DE"/>
        </w:rPr>
        <w:t>Woher kommt der Strom? 17. Analysewoche 2026 –</w:t>
      </w:r>
    </w:p>
    <w:p w14:paraId="53DE1311" w14:textId="0CF483CA"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sz w:val="24"/>
          <w:szCs w:val="24"/>
          <w:lang w:eastAsia="de-DE"/>
        </w:rPr>
        <w:t xml:space="preserve">Die </w:t>
      </w:r>
      <w:hyperlink r:id="rId5" w:history="1">
        <w:r w:rsidRPr="001F34F2">
          <w:rPr>
            <w:rFonts w:ascii="Times New Roman" w:eastAsia="Times New Roman" w:hAnsi="Times New Roman" w:cs="Times New Roman"/>
            <w:color w:val="0000FF"/>
            <w:sz w:val="24"/>
            <w:szCs w:val="24"/>
            <w:u w:val="single"/>
            <w:lang w:eastAsia="de-DE"/>
          </w:rPr>
          <w:t>aktuelle Analysewoche</w:t>
        </w:r>
      </w:hyperlink>
      <w:r w:rsidRPr="001F34F2">
        <w:rPr>
          <w:rFonts w:ascii="Times New Roman" w:eastAsia="Times New Roman" w:hAnsi="Times New Roman" w:cs="Times New Roman"/>
          <w:sz w:val="24"/>
          <w:szCs w:val="24"/>
          <w:lang w:eastAsia="de-DE"/>
        </w:rPr>
        <w:t xml:space="preserve"> weist zur Mittagsspitze nur noch am Montag einen positiven Strompreis (30€/MWh) aus. An allen weiteren Analysetagen wird der Strom zur Mittagszeit mit einem mehr oder weniger hohen Bonus verschenkt. Der Bonus-Spitzenwert wird am Sonntag mit minus 413€/MWh erzielt. Den höchsten Bonus greift Dänemark am 26.4.2026 j</w:t>
      </w:r>
      <w:r>
        <w:rPr>
          <w:rFonts w:ascii="Times New Roman" w:eastAsia="Times New Roman" w:hAnsi="Times New Roman" w:cs="Times New Roman"/>
          <w:sz w:val="24"/>
          <w:szCs w:val="24"/>
          <w:lang w:eastAsia="de-DE"/>
        </w:rPr>
        <w:t>e</w:t>
      </w:r>
      <w:r w:rsidRPr="001F34F2">
        <w:rPr>
          <w:rFonts w:ascii="Times New Roman" w:eastAsia="Times New Roman" w:hAnsi="Times New Roman" w:cs="Times New Roman"/>
          <w:sz w:val="24"/>
          <w:szCs w:val="24"/>
          <w:lang w:eastAsia="de-DE"/>
        </w:rPr>
        <w:t>weils um 13:00 und 14:00 Uhr ab. Insgesamt knapp vier Millionen € zahlt am Ende der Stromkunde in Deutschland nur an Dänemark und nur für zwei Stunden dafür, dass viel zu viel Strom unkontrolliert hergestellt wurde. Wenn der Bedarf gering ist, wenn aber sieben Sonnen vom Himmel scheinen, dann wird der ganze Widersinn einer Energiewende offenbar, die bereits heute gescheitert ist. In der nächsten Woche wird es weitergehen mit der ungewollten aber nicht verhinderbaren Stromerzeugung per Solarkraftwerken. Viel hilft eben nicht viel. Im Gegenteil. Es schadet Deutschland, es schadet dem Bürger.</w:t>
      </w:r>
    </w:p>
    <w:p w14:paraId="098E4C7E" w14:textId="35ECCF5F"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sz w:val="24"/>
          <w:szCs w:val="24"/>
          <w:lang w:eastAsia="de-DE"/>
        </w:rPr>
        <w:t>Richtig Freude kommt hingegen bei Deutschlands Nachbarn auf. Die Preisdifferenzgeschäfte können nicht besser laufen. Nochmal Dänemark: Das kleine Land verkauft um 19:00 und 20:00 Uhr etwa 21 GWh Strom an Deutschland. Das große Industrie</w:t>
      </w:r>
      <w:r w:rsidR="00787F7A">
        <w:rPr>
          <w:rFonts w:ascii="Times New Roman" w:eastAsia="Times New Roman" w:hAnsi="Times New Roman" w:cs="Times New Roman"/>
          <w:sz w:val="24"/>
          <w:szCs w:val="24"/>
          <w:lang w:eastAsia="de-DE"/>
        </w:rPr>
        <w:t>staat</w:t>
      </w:r>
      <w:r w:rsidRPr="001F34F2">
        <w:rPr>
          <w:rFonts w:ascii="Times New Roman" w:eastAsia="Times New Roman" w:hAnsi="Times New Roman" w:cs="Times New Roman"/>
          <w:sz w:val="24"/>
          <w:szCs w:val="24"/>
          <w:lang w:eastAsia="de-DE"/>
        </w:rPr>
        <w:t xml:space="preserve"> bezahlt an das Land, das wenige Stunden zuvor vier Millionen € Bonus erhalten hat, nun zusätzlich für den Strom, der jetzt dringend benötigt wird, insgesamt für die zwei Stunden 19:00 und 20:00 Uhr noch einmal über drei Millionen€. Unter dem Strich kassiert Dänemark insgesamt vier Stunden gut sieben Millionen € für einige An-</w:t>
      </w:r>
      <w:r>
        <w:rPr>
          <w:rFonts w:ascii="Times New Roman" w:eastAsia="Times New Roman" w:hAnsi="Times New Roman" w:cs="Times New Roman"/>
          <w:sz w:val="24"/>
          <w:szCs w:val="24"/>
          <w:lang w:eastAsia="de-DE"/>
        </w:rPr>
        <w:t xml:space="preserve"> </w:t>
      </w:r>
      <w:r w:rsidRPr="001F34F2">
        <w:rPr>
          <w:rFonts w:ascii="Times New Roman" w:eastAsia="Times New Roman" w:hAnsi="Times New Roman" w:cs="Times New Roman"/>
          <w:sz w:val="24"/>
          <w:szCs w:val="24"/>
          <w:lang w:eastAsia="de-DE"/>
        </w:rPr>
        <w:t>und Verkaufsaufträge plus Handling.</w:t>
      </w:r>
    </w:p>
    <w:p w14:paraId="33194508" w14:textId="4A45A5D5"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sz w:val="24"/>
          <w:szCs w:val="24"/>
          <w:lang w:eastAsia="de-DE"/>
        </w:rPr>
        <w:t>Einen </w:t>
      </w:r>
      <w:hyperlink r:id="rId6" w:history="1">
        <w:r w:rsidRPr="001F34F2">
          <w:rPr>
            <w:rFonts w:ascii="Times New Roman" w:eastAsia="Times New Roman" w:hAnsi="Times New Roman" w:cs="Times New Roman"/>
            <w:color w:val="0000FF"/>
            <w:sz w:val="24"/>
            <w:szCs w:val="24"/>
            <w:u w:val="single"/>
            <w:lang w:eastAsia="de-DE"/>
          </w:rPr>
          <w:t>Überblick über die wichtigsten Aspekte </w:t>
        </w:r>
      </w:hyperlink>
      <w:r w:rsidRPr="001F34F2">
        <w:rPr>
          <w:rFonts w:ascii="Times New Roman" w:eastAsia="Times New Roman" w:hAnsi="Times New Roman" w:cs="Times New Roman"/>
          <w:sz w:val="24"/>
          <w:szCs w:val="24"/>
          <w:lang w:eastAsia="de-DE"/>
        </w:rPr>
        <w:t xml:space="preserve">der 17. Analysewoche 2026 gibt Agora Energiewende. Agora Energiewende erstellt auch Prognosen, wie die Stromerzeugung aussehen würde, wenn die Erneuerbaren einen bestimmten Ausbaugrad erreicht hätten. Wir nehmen den </w:t>
      </w:r>
      <w:hyperlink r:id="rId7" w:history="1">
        <w:r w:rsidRPr="001F34F2">
          <w:rPr>
            <w:rFonts w:ascii="Times New Roman" w:eastAsia="Times New Roman" w:hAnsi="Times New Roman" w:cs="Times New Roman"/>
            <w:color w:val="0000FF"/>
            <w:sz w:val="24"/>
            <w:szCs w:val="24"/>
            <w:u w:val="single"/>
            <w:lang w:eastAsia="de-DE"/>
          </w:rPr>
          <w:t>Ausbaugrad 86 Prozent</w:t>
        </w:r>
      </w:hyperlink>
      <w:r w:rsidRPr="001F34F2">
        <w:rPr>
          <w:rFonts w:ascii="Times New Roman" w:eastAsia="Times New Roman" w:hAnsi="Times New Roman" w:cs="Times New Roman"/>
          <w:sz w:val="24"/>
          <w:szCs w:val="24"/>
          <w:lang w:eastAsia="de-DE"/>
        </w:rPr>
        <w:t xml:space="preserve"> und müssen feststellen, dass der weitere Ausbau der Erneuerbaren aller Analysetage und damit zu negativen Preisen führen wird. Wenn diese Stromübererzeugung dann noch von der Technik „gebändigt“ werden kann und ein Blackout vermieden wird, ist bereits viel gewonnen. Die Residuallast steigt auf über 67 GWh. Trotz des massiven Ausbaus der Erneuerbaren.</w:t>
      </w:r>
    </w:p>
    <w:p w14:paraId="6B7A13C7" w14:textId="77777777" w:rsidR="001F34F2" w:rsidRPr="001F34F2" w:rsidRDefault="001F34F2" w:rsidP="001F34F2">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F34F2">
        <w:rPr>
          <w:rFonts w:ascii="Times New Roman" w:eastAsia="Times New Roman" w:hAnsi="Times New Roman" w:cs="Times New Roman"/>
          <w:b/>
          <w:bCs/>
          <w:sz w:val="36"/>
          <w:szCs w:val="36"/>
          <w:lang w:eastAsia="de-DE"/>
        </w:rPr>
        <w:t>Was ist Kraftwerks-Leistung? Was ist Energie?</w:t>
      </w:r>
    </w:p>
    <w:p w14:paraId="4555AB42"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sz w:val="24"/>
          <w:szCs w:val="24"/>
          <w:lang w:eastAsia="de-DE"/>
        </w:rPr>
        <w:t>Gigawatt (GW) ist eine Einheit für Leistung, also für die maximale Fähigkeit eines Kraftwerks, Strom zu erzeugen. Gigawattstunden (GWh, TWh) sind eine Einheit für Energie, also für die tatsächlich produzierte Strommenge über eine bestimmte Zeit. Die Beziehung ist einfach: Energie = Leistung × Zeit. Ein Kraftwerk mit 1 GW Leistung erzeugt bei Volllast theoretisch maximal: 1 GW × 8.760 h = 8,76 TWh pro Jahr. Wie viel elektrische Energie tatsächlich entsteht, bestimmt beim Kohle-, Gas- oder Kernkraftwerk im weitesten Sinn der Mensch über die Brennstoffzufuhr und Zufuhrdauer. Die Energie für eine Stunde wird üblicher- und für den Normalbetrachter irreführenderweise mit GW bezeichnet. Die manchmal verwendete Schreibweise „GWh pro Stunde“ ist nur eine umständliche Form von GW – mathematisch kürzt sich die Stunde („h“ und „pro Stunde“) weg.</w:t>
      </w:r>
    </w:p>
    <w:p w14:paraId="768F0E95" w14:textId="77777777" w:rsidR="001F34F2" w:rsidRDefault="001F34F2" w:rsidP="001F34F2">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p>
    <w:p w14:paraId="0297E776" w14:textId="6CF7B95D" w:rsidR="001F34F2" w:rsidRPr="001F34F2" w:rsidRDefault="001F34F2" w:rsidP="001F34F2">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F34F2">
        <w:rPr>
          <w:rFonts w:ascii="Times New Roman" w:eastAsia="Times New Roman" w:hAnsi="Times New Roman" w:cs="Times New Roman"/>
          <w:b/>
          <w:bCs/>
          <w:sz w:val="36"/>
          <w:szCs w:val="36"/>
          <w:lang w:eastAsia="de-DE"/>
        </w:rPr>
        <w:lastRenderedPageBreak/>
        <w:t>Sonderfall Wind- und Solarkraft</w:t>
      </w:r>
    </w:p>
    <w:p w14:paraId="18973D3C"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sz w:val="24"/>
          <w:szCs w:val="24"/>
          <w:lang w:eastAsia="de-DE"/>
        </w:rPr>
        <w:t>Bei Wind- und Solarkraft bestimmt nicht der Betreiber, sondern das Wetter die Strom-Produktion. Eine 5-MW-Windkraftanlage könnte theoretisch 43,8 GWh/Jahr erzeugen, liefert an Land aber realistisch in Deutschland nur etwa 20 Prozent davon (auf See 40 bis 50 Prozent), also rund 8,8 GWh/Jahr – im Mittel 1 MW-Dauerenergie. Bei Solarpaneelen mit ebenfalls 5 MW installierter Leistung halbieren sich die Werte nochmals wegen verschiedener </w:t>
      </w:r>
      <w:hyperlink r:id="rId8" w:history="1">
        <w:r w:rsidRPr="001F34F2">
          <w:rPr>
            <w:rFonts w:ascii="Times New Roman" w:eastAsia="Times New Roman" w:hAnsi="Times New Roman" w:cs="Times New Roman"/>
            <w:color w:val="0000FF"/>
            <w:sz w:val="24"/>
            <w:szCs w:val="24"/>
            <w:u w:val="single"/>
            <w:lang w:eastAsia="de-DE"/>
          </w:rPr>
          <w:t>Kapazitätsfaktoren</w:t>
        </w:r>
      </w:hyperlink>
      <w:r w:rsidRPr="001F34F2">
        <w:rPr>
          <w:rFonts w:ascii="Times New Roman" w:eastAsia="Times New Roman" w:hAnsi="Times New Roman" w:cs="Times New Roman"/>
          <w:sz w:val="24"/>
          <w:szCs w:val="24"/>
          <w:lang w:eastAsia="de-DE"/>
        </w:rPr>
        <w:t>: Nacht, Winter, flacher Sonnenstand, Bewölkung und Temperaturverluste.</w:t>
      </w:r>
    </w:p>
    <w:p w14:paraId="7D14F672" w14:textId="77777777" w:rsidR="001F34F2" w:rsidRPr="001F34F2" w:rsidRDefault="001F34F2" w:rsidP="001F34F2">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F34F2">
        <w:rPr>
          <w:rFonts w:ascii="Times New Roman" w:eastAsia="Times New Roman" w:hAnsi="Times New Roman" w:cs="Times New Roman"/>
          <w:b/>
          <w:bCs/>
          <w:sz w:val="36"/>
          <w:szCs w:val="36"/>
          <w:lang w:eastAsia="de-DE"/>
        </w:rPr>
        <w:t> </w:t>
      </w:r>
    </w:p>
    <w:p w14:paraId="283F677B" w14:textId="77777777" w:rsidR="001F34F2" w:rsidRPr="001F34F2" w:rsidRDefault="001F34F2" w:rsidP="001F34F2">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1F34F2">
        <w:rPr>
          <w:rFonts w:ascii="Times New Roman" w:eastAsia="Times New Roman" w:hAnsi="Times New Roman" w:cs="Times New Roman"/>
          <w:b/>
          <w:bCs/>
          <w:sz w:val="36"/>
          <w:szCs w:val="36"/>
          <w:lang w:eastAsia="de-DE"/>
        </w:rPr>
        <w:t>Tageswerte</w:t>
      </w:r>
    </w:p>
    <w:p w14:paraId="23719B19"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sz w:val="24"/>
          <w:szCs w:val="24"/>
          <w:lang w:eastAsia="de-DE"/>
        </w:rPr>
        <w:t>Jeder Tag beginnt mit dem Überblick, den Agora-Energiewende zur Verfügung stellt. Die </w:t>
      </w:r>
      <w:r w:rsidRPr="001F34F2">
        <w:rPr>
          <w:rFonts w:ascii="Times New Roman" w:eastAsia="Times New Roman" w:hAnsi="Times New Roman" w:cs="Times New Roman"/>
          <w:i/>
          <w:iCs/>
          <w:sz w:val="24"/>
          <w:szCs w:val="24"/>
          <w:lang w:eastAsia="de-DE"/>
        </w:rPr>
        <w:t>smard.de</w:t>
      </w:r>
      <w:r w:rsidRPr="001F34F2">
        <w:rPr>
          <w:rFonts w:ascii="Times New Roman" w:eastAsia="Times New Roman" w:hAnsi="Times New Roman" w:cs="Times New Roman"/>
          <w:sz w:val="24"/>
          <w:szCs w:val="24"/>
          <w:lang w:eastAsia="de-DE"/>
        </w:rPr>
        <w:t>-Charts und -Tabellen ermöglichen vielfältige Analysen. Erkunden Sie das Potenzial.</w:t>
      </w:r>
    </w:p>
    <w:p w14:paraId="5857D783" w14:textId="77777777" w:rsidR="001F34F2" w:rsidRPr="001F34F2" w:rsidRDefault="001F34F2" w:rsidP="001F34F2">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9" w:history="1">
        <w:r w:rsidRPr="001F34F2">
          <w:rPr>
            <w:rFonts w:ascii="Times New Roman" w:eastAsia="Times New Roman" w:hAnsi="Times New Roman" w:cs="Times New Roman"/>
            <w:color w:val="0000FF"/>
            <w:sz w:val="24"/>
            <w:szCs w:val="24"/>
            <w:u w:val="single"/>
            <w:lang w:eastAsia="de-DE"/>
          </w:rPr>
          <w:t>Montag, 20.4.2026</w:t>
        </w:r>
      </w:hyperlink>
    </w:p>
    <w:p w14:paraId="3CF396BB"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hyperlink r:id="rId10" w:history="1">
        <w:r w:rsidRPr="001F34F2">
          <w:rPr>
            <w:rFonts w:ascii="Times New Roman" w:eastAsia="Times New Roman" w:hAnsi="Times New Roman" w:cs="Times New Roman"/>
            <w:color w:val="0000FF"/>
            <w:sz w:val="24"/>
            <w:szCs w:val="24"/>
            <w:u w:val="single"/>
            <w:lang w:eastAsia="de-DE"/>
          </w:rPr>
          <w:t>Reichlich Wind, viel PV-Strom.</w:t>
        </w:r>
      </w:hyperlink>
      <w:r w:rsidRPr="001F34F2">
        <w:rPr>
          <w:rFonts w:ascii="Times New Roman" w:eastAsia="Times New Roman" w:hAnsi="Times New Roman" w:cs="Times New Roman"/>
          <w:sz w:val="24"/>
          <w:szCs w:val="24"/>
          <w:lang w:eastAsia="de-DE"/>
        </w:rPr>
        <w:t xml:space="preserve"> Die </w:t>
      </w:r>
      <w:hyperlink r:id="rId11" w:history="1">
        <w:r w:rsidRPr="001F34F2">
          <w:rPr>
            <w:rFonts w:ascii="Times New Roman" w:eastAsia="Times New Roman" w:hAnsi="Times New Roman" w:cs="Times New Roman"/>
            <w:color w:val="0000FF"/>
            <w:sz w:val="24"/>
            <w:szCs w:val="24"/>
            <w:u w:val="single"/>
            <w:lang w:eastAsia="de-DE"/>
          </w:rPr>
          <w:t>Strompreise.</w:t>
        </w:r>
      </w:hyperlink>
    </w:p>
    <w:p w14:paraId="67EA4B1D" w14:textId="77777777" w:rsidR="001F34F2" w:rsidRPr="001F34F2" w:rsidRDefault="001F34F2" w:rsidP="001F34F2">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hyperlink r:id="rId12" w:history="1">
        <w:r w:rsidRPr="001F34F2">
          <w:rPr>
            <w:rFonts w:ascii="Times New Roman" w:eastAsia="Times New Roman" w:hAnsi="Times New Roman" w:cs="Times New Roman"/>
            <w:color w:val="0000FF"/>
            <w:sz w:val="24"/>
            <w:szCs w:val="24"/>
            <w:u w:val="single"/>
            <w:lang w:eastAsia="de-DE"/>
          </w:rPr>
          <w:t>Dienstag, 21.4.2026</w:t>
        </w:r>
      </w:hyperlink>
    </w:p>
    <w:p w14:paraId="225086CE"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hyperlink r:id="rId13" w:history="1">
        <w:r w:rsidRPr="001F34F2">
          <w:rPr>
            <w:rFonts w:ascii="Times New Roman" w:eastAsia="Times New Roman" w:hAnsi="Times New Roman" w:cs="Times New Roman"/>
            <w:color w:val="0000FF"/>
            <w:sz w:val="24"/>
            <w:szCs w:val="24"/>
            <w:u w:val="single"/>
            <w:lang w:eastAsia="de-DE"/>
          </w:rPr>
          <w:t>Weniger Windstrom, etwas mehr PV-Strom</w:t>
        </w:r>
      </w:hyperlink>
      <w:r w:rsidRPr="001F34F2">
        <w:rPr>
          <w:rFonts w:ascii="Times New Roman" w:eastAsia="Times New Roman" w:hAnsi="Times New Roman" w:cs="Times New Roman"/>
          <w:sz w:val="24"/>
          <w:szCs w:val="24"/>
          <w:lang w:eastAsia="de-DE"/>
        </w:rPr>
        <w:t>. Die </w:t>
      </w:r>
      <w:hyperlink r:id="rId14" w:history="1">
        <w:r w:rsidRPr="001F34F2">
          <w:rPr>
            <w:rFonts w:ascii="Times New Roman" w:eastAsia="Times New Roman" w:hAnsi="Times New Roman" w:cs="Times New Roman"/>
            <w:color w:val="0000FF"/>
            <w:sz w:val="24"/>
            <w:szCs w:val="24"/>
            <w:u w:val="single"/>
            <w:lang w:eastAsia="de-DE"/>
          </w:rPr>
          <w:t>Strompreise.</w:t>
        </w:r>
      </w:hyperlink>
    </w:p>
    <w:p w14:paraId="06505C90" w14:textId="77777777" w:rsidR="001F34F2" w:rsidRPr="001F34F2" w:rsidRDefault="001F34F2" w:rsidP="001F34F2">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hyperlink r:id="rId15" w:history="1">
        <w:r w:rsidRPr="001F34F2">
          <w:rPr>
            <w:rFonts w:ascii="Times New Roman" w:eastAsia="Times New Roman" w:hAnsi="Times New Roman" w:cs="Times New Roman"/>
            <w:color w:val="0000FF"/>
            <w:sz w:val="24"/>
            <w:szCs w:val="24"/>
            <w:u w:val="single"/>
            <w:lang w:eastAsia="de-DE"/>
          </w:rPr>
          <w:t>Mittwoch, 22.4.2026</w:t>
        </w:r>
      </w:hyperlink>
    </w:p>
    <w:p w14:paraId="53FBBDFA" w14:textId="77777777" w:rsidR="001F34F2" w:rsidRPr="001F34F2" w:rsidRDefault="001F34F2" w:rsidP="001F34F2">
      <w:pPr>
        <w:spacing w:after="0" w:line="240" w:lineRule="auto"/>
        <w:rPr>
          <w:rFonts w:ascii="Times New Roman" w:eastAsia="Times New Roman" w:hAnsi="Times New Roman" w:cs="Times New Roman"/>
          <w:sz w:val="24"/>
          <w:szCs w:val="24"/>
          <w:lang w:eastAsia="de-DE"/>
        </w:rPr>
      </w:pPr>
      <w:hyperlink r:id="rId16" w:history="1">
        <w:r w:rsidRPr="001F34F2">
          <w:rPr>
            <w:rFonts w:ascii="Times New Roman" w:eastAsia="Times New Roman" w:hAnsi="Times New Roman" w:cs="Times New Roman"/>
            <w:color w:val="0000FF"/>
            <w:sz w:val="24"/>
            <w:szCs w:val="24"/>
            <w:u w:val="single"/>
            <w:lang w:eastAsia="de-DE"/>
          </w:rPr>
          <w:t>Über Mittag Windflaute</w:t>
        </w:r>
      </w:hyperlink>
      <w:r w:rsidRPr="001F34F2">
        <w:rPr>
          <w:rFonts w:ascii="Times New Roman" w:eastAsia="Times New Roman" w:hAnsi="Times New Roman" w:cs="Times New Roman"/>
          <w:sz w:val="24"/>
          <w:szCs w:val="24"/>
          <w:lang w:eastAsia="de-DE"/>
        </w:rPr>
        <w:t xml:space="preserve">.  Die </w:t>
      </w:r>
      <w:hyperlink r:id="rId17" w:history="1">
        <w:r w:rsidRPr="001F34F2">
          <w:rPr>
            <w:rFonts w:ascii="Times New Roman" w:eastAsia="Times New Roman" w:hAnsi="Times New Roman" w:cs="Times New Roman"/>
            <w:color w:val="0000FF"/>
            <w:sz w:val="24"/>
            <w:szCs w:val="24"/>
            <w:u w:val="single"/>
            <w:lang w:eastAsia="de-DE"/>
          </w:rPr>
          <w:t>Strompreise</w:t>
        </w:r>
      </w:hyperlink>
      <w:r w:rsidRPr="001F34F2">
        <w:rPr>
          <w:rFonts w:ascii="Times New Roman" w:eastAsia="Times New Roman" w:hAnsi="Times New Roman" w:cs="Times New Roman"/>
          <w:sz w:val="24"/>
          <w:szCs w:val="24"/>
          <w:lang w:eastAsia="de-DE"/>
        </w:rPr>
        <w:t>.</w:t>
      </w:r>
    </w:p>
    <w:p w14:paraId="7BB40C77" w14:textId="77777777" w:rsidR="001F34F2" w:rsidRPr="001F34F2" w:rsidRDefault="001F34F2" w:rsidP="001F34F2">
      <w:pPr>
        <w:spacing w:after="0"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sz w:val="24"/>
          <w:szCs w:val="24"/>
          <w:lang w:eastAsia="de-DE"/>
        </w:rPr>
        <w:t> </w:t>
      </w:r>
    </w:p>
    <w:p w14:paraId="454F199B" w14:textId="77777777" w:rsidR="001F34F2" w:rsidRPr="001F34F2" w:rsidRDefault="001F34F2" w:rsidP="001F34F2">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hyperlink r:id="rId18" w:history="1">
        <w:r w:rsidRPr="001F34F2">
          <w:rPr>
            <w:rFonts w:ascii="Times New Roman" w:eastAsia="Times New Roman" w:hAnsi="Times New Roman" w:cs="Times New Roman"/>
            <w:color w:val="0000FF"/>
            <w:sz w:val="24"/>
            <w:szCs w:val="24"/>
            <w:u w:val="single"/>
            <w:lang w:eastAsia="de-DE"/>
          </w:rPr>
          <w:t>Donnerstag, 23.4.2026</w:t>
        </w:r>
      </w:hyperlink>
    </w:p>
    <w:p w14:paraId="06962A33"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hyperlink r:id="rId19" w:history="1">
        <w:r w:rsidRPr="001F34F2">
          <w:rPr>
            <w:rFonts w:ascii="Times New Roman" w:eastAsia="Times New Roman" w:hAnsi="Times New Roman" w:cs="Times New Roman"/>
            <w:color w:val="0000FF"/>
            <w:sz w:val="24"/>
            <w:szCs w:val="24"/>
            <w:u w:val="single"/>
            <w:lang w:eastAsia="de-DE"/>
          </w:rPr>
          <w:t>Starke PV-Stromerzeugung</w:t>
        </w:r>
      </w:hyperlink>
      <w:r w:rsidRPr="001F34F2">
        <w:rPr>
          <w:rFonts w:ascii="Times New Roman" w:eastAsia="Times New Roman" w:hAnsi="Times New Roman" w:cs="Times New Roman"/>
          <w:sz w:val="24"/>
          <w:szCs w:val="24"/>
          <w:lang w:eastAsia="de-DE"/>
        </w:rPr>
        <w:t xml:space="preserve">. Die </w:t>
      </w:r>
      <w:hyperlink r:id="rId20" w:history="1">
        <w:r w:rsidRPr="001F34F2">
          <w:rPr>
            <w:rFonts w:ascii="Times New Roman" w:eastAsia="Times New Roman" w:hAnsi="Times New Roman" w:cs="Times New Roman"/>
            <w:color w:val="0000FF"/>
            <w:sz w:val="24"/>
            <w:szCs w:val="24"/>
            <w:u w:val="single"/>
            <w:lang w:eastAsia="de-DE"/>
          </w:rPr>
          <w:t>Strompreise.</w:t>
        </w:r>
      </w:hyperlink>
    </w:p>
    <w:p w14:paraId="49DDA6AA" w14:textId="77777777" w:rsidR="001F34F2" w:rsidRPr="001F34F2" w:rsidRDefault="001F34F2" w:rsidP="001F34F2">
      <w:pPr>
        <w:spacing w:after="0"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sz w:val="24"/>
          <w:szCs w:val="24"/>
          <w:lang w:eastAsia="de-DE"/>
        </w:rPr>
        <w:t> </w:t>
      </w:r>
    </w:p>
    <w:p w14:paraId="574FB42E" w14:textId="77777777" w:rsidR="001F34F2" w:rsidRPr="001F34F2" w:rsidRDefault="001F34F2" w:rsidP="001F34F2">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hyperlink r:id="rId21" w:history="1">
        <w:r w:rsidRPr="001F34F2">
          <w:rPr>
            <w:rFonts w:ascii="Times New Roman" w:eastAsia="Times New Roman" w:hAnsi="Times New Roman" w:cs="Times New Roman"/>
            <w:color w:val="0000FF"/>
            <w:sz w:val="24"/>
            <w:szCs w:val="24"/>
            <w:u w:val="single"/>
            <w:lang w:eastAsia="de-DE"/>
          </w:rPr>
          <w:t>Freitag, 24.4.2026</w:t>
        </w:r>
      </w:hyperlink>
    </w:p>
    <w:p w14:paraId="27C01C2F"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hyperlink r:id="rId22" w:history="1">
        <w:r w:rsidRPr="001F34F2">
          <w:rPr>
            <w:rFonts w:ascii="Times New Roman" w:eastAsia="Times New Roman" w:hAnsi="Times New Roman" w:cs="Times New Roman"/>
            <w:color w:val="0000FF"/>
            <w:sz w:val="24"/>
            <w:szCs w:val="24"/>
            <w:u w:val="single"/>
            <w:lang w:eastAsia="de-DE"/>
          </w:rPr>
          <w:t>Wieder starke PV-Stromerzeugung plus Windstrom.</w:t>
        </w:r>
      </w:hyperlink>
      <w:r w:rsidRPr="001F34F2">
        <w:rPr>
          <w:rFonts w:ascii="Times New Roman" w:eastAsia="Times New Roman" w:hAnsi="Times New Roman" w:cs="Times New Roman"/>
          <w:sz w:val="24"/>
          <w:szCs w:val="24"/>
          <w:lang w:eastAsia="de-DE"/>
        </w:rPr>
        <w:t>  Die </w:t>
      </w:r>
      <w:hyperlink r:id="rId23" w:tgtFrame="_blank" w:history="1">
        <w:r w:rsidRPr="001F34F2">
          <w:rPr>
            <w:rFonts w:ascii="Times New Roman" w:eastAsia="Times New Roman" w:hAnsi="Times New Roman" w:cs="Times New Roman"/>
            <w:color w:val="0000FF"/>
            <w:sz w:val="24"/>
            <w:szCs w:val="24"/>
            <w:u w:val="single"/>
            <w:lang w:eastAsia="de-DE"/>
          </w:rPr>
          <w:t>Strompreise.</w:t>
        </w:r>
      </w:hyperlink>
    </w:p>
    <w:p w14:paraId="1005F7E4" w14:textId="77777777" w:rsidR="001F34F2" w:rsidRPr="001F34F2" w:rsidRDefault="001F34F2" w:rsidP="001F34F2">
      <w:pPr>
        <w:numPr>
          <w:ilvl w:val="0"/>
          <w:numId w:val="6"/>
        </w:numPr>
        <w:spacing w:before="100" w:beforeAutospacing="1" w:after="100" w:afterAutospacing="1" w:line="240" w:lineRule="auto"/>
        <w:rPr>
          <w:rFonts w:ascii="Times New Roman" w:eastAsia="Times New Roman" w:hAnsi="Times New Roman" w:cs="Times New Roman"/>
          <w:sz w:val="24"/>
          <w:szCs w:val="24"/>
          <w:lang w:eastAsia="de-DE"/>
        </w:rPr>
      </w:pPr>
      <w:hyperlink r:id="rId24" w:history="1">
        <w:r w:rsidRPr="001F34F2">
          <w:rPr>
            <w:rFonts w:ascii="Times New Roman" w:eastAsia="Times New Roman" w:hAnsi="Times New Roman" w:cs="Times New Roman"/>
            <w:color w:val="0000FF"/>
            <w:sz w:val="24"/>
            <w:szCs w:val="24"/>
            <w:u w:val="single"/>
            <w:lang w:eastAsia="de-DE"/>
          </w:rPr>
          <w:t>Samstag, 25.4.2026</w:t>
        </w:r>
      </w:hyperlink>
    </w:p>
    <w:p w14:paraId="50039DE0"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hyperlink r:id="rId25" w:history="1">
        <w:r w:rsidRPr="001F34F2">
          <w:rPr>
            <w:rFonts w:ascii="Times New Roman" w:eastAsia="Times New Roman" w:hAnsi="Times New Roman" w:cs="Times New Roman"/>
            <w:color w:val="0000FF"/>
            <w:sz w:val="24"/>
            <w:szCs w:val="24"/>
            <w:u w:val="single"/>
            <w:lang w:eastAsia="de-DE"/>
          </w:rPr>
          <w:t>Erneuerbare weiter stark</w:t>
        </w:r>
      </w:hyperlink>
      <w:r w:rsidRPr="001F34F2">
        <w:rPr>
          <w:rFonts w:ascii="Times New Roman" w:eastAsia="Times New Roman" w:hAnsi="Times New Roman" w:cs="Times New Roman"/>
          <w:sz w:val="24"/>
          <w:szCs w:val="24"/>
          <w:lang w:eastAsia="de-DE"/>
        </w:rPr>
        <w:t>. Die </w:t>
      </w:r>
      <w:hyperlink r:id="rId26" w:history="1">
        <w:r w:rsidRPr="001F34F2">
          <w:rPr>
            <w:rFonts w:ascii="Times New Roman" w:eastAsia="Times New Roman" w:hAnsi="Times New Roman" w:cs="Times New Roman"/>
            <w:color w:val="0000FF"/>
            <w:sz w:val="24"/>
            <w:szCs w:val="24"/>
            <w:u w:val="single"/>
            <w:lang w:eastAsia="de-DE"/>
          </w:rPr>
          <w:t>Strompreise</w:t>
        </w:r>
      </w:hyperlink>
      <w:r w:rsidRPr="001F34F2">
        <w:rPr>
          <w:rFonts w:ascii="Times New Roman" w:eastAsia="Times New Roman" w:hAnsi="Times New Roman" w:cs="Times New Roman"/>
          <w:sz w:val="24"/>
          <w:szCs w:val="24"/>
          <w:lang w:eastAsia="de-DE"/>
        </w:rPr>
        <w:t>.</w:t>
      </w:r>
    </w:p>
    <w:p w14:paraId="35CC6F1F" w14:textId="77777777" w:rsidR="001F34F2" w:rsidRPr="001F34F2" w:rsidRDefault="001F34F2" w:rsidP="001F34F2">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hyperlink r:id="rId27" w:history="1">
        <w:r w:rsidRPr="001F34F2">
          <w:rPr>
            <w:rFonts w:ascii="Times New Roman" w:eastAsia="Times New Roman" w:hAnsi="Times New Roman" w:cs="Times New Roman"/>
            <w:color w:val="0000FF"/>
            <w:sz w:val="24"/>
            <w:szCs w:val="24"/>
            <w:u w:val="single"/>
            <w:lang w:eastAsia="de-DE"/>
          </w:rPr>
          <w:t>Sonntag, 19.4.2026</w:t>
        </w:r>
      </w:hyperlink>
    </w:p>
    <w:p w14:paraId="7ECFBC71"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hyperlink r:id="rId28" w:history="1">
        <w:r w:rsidRPr="001F34F2">
          <w:rPr>
            <w:rFonts w:ascii="Times New Roman" w:eastAsia="Times New Roman" w:hAnsi="Times New Roman" w:cs="Times New Roman"/>
            <w:color w:val="0000FF"/>
            <w:sz w:val="24"/>
            <w:szCs w:val="24"/>
            <w:u w:val="single"/>
            <w:lang w:eastAsia="de-DE"/>
          </w:rPr>
          <w:t>Windstromerzeugung lässt über Tag stark nach. PV-Strom sehr stark.</w:t>
        </w:r>
      </w:hyperlink>
      <w:r w:rsidRPr="001F34F2">
        <w:rPr>
          <w:rFonts w:ascii="Times New Roman" w:eastAsia="Times New Roman" w:hAnsi="Times New Roman" w:cs="Times New Roman"/>
          <w:sz w:val="24"/>
          <w:szCs w:val="24"/>
          <w:lang w:eastAsia="de-DE"/>
        </w:rPr>
        <w:t xml:space="preserve">  Die </w:t>
      </w:r>
      <w:hyperlink r:id="rId29" w:history="1">
        <w:r w:rsidRPr="001F34F2">
          <w:rPr>
            <w:rFonts w:ascii="Times New Roman" w:eastAsia="Times New Roman" w:hAnsi="Times New Roman" w:cs="Times New Roman"/>
            <w:color w:val="0000FF"/>
            <w:sz w:val="24"/>
            <w:szCs w:val="24"/>
            <w:u w:val="single"/>
            <w:lang w:eastAsia="de-DE"/>
          </w:rPr>
          <w:t>Strompreise.</w:t>
        </w:r>
      </w:hyperlink>
      <w:r w:rsidRPr="001F34F2">
        <w:rPr>
          <w:rFonts w:ascii="Times New Roman" w:eastAsia="Times New Roman" w:hAnsi="Times New Roman" w:cs="Times New Roman"/>
          <w:sz w:val="24"/>
          <w:szCs w:val="24"/>
          <w:lang w:eastAsia="de-DE"/>
        </w:rPr>
        <w:t xml:space="preserve"> Der Strompreis beträgt im Durchschnitt des kompletten Sonntags 2,99 €/MWh . Gut für den </w:t>
      </w:r>
      <w:r w:rsidRPr="001F34F2">
        <w:rPr>
          <w:rFonts w:ascii="Times New Roman" w:eastAsia="Times New Roman" w:hAnsi="Times New Roman" w:cs="Times New Roman"/>
          <w:sz w:val="24"/>
          <w:szCs w:val="24"/>
          <w:lang w:eastAsia="de-DE"/>
        </w:rPr>
        <w:lastRenderedPageBreak/>
        <w:t>Verbraucher? Nein, siehe Dänemark oben. Das zahlt der Verbraucher. Plus Entschädigungen für die Stromhersteller.</w:t>
      </w:r>
    </w:p>
    <w:p w14:paraId="027D467F"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i/>
          <w:iCs/>
          <w:sz w:val="24"/>
          <w:szCs w:val="24"/>
          <w:lang w:eastAsia="de-DE"/>
        </w:rPr>
        <w:t>Die bisherigen Artikel der Kolumne „Woher kommt der Strom?“ seit Beginn des Jahres 2019 mit jeweils einem kurzen Inhaltsstichwort finden Sie </w:t>
      </w:r>
      <w:hyperlink r:id="rId30" w:history="1">
        <w:r w:rsidRPr="001F34F2">
          <w:rPr>
            <w:rFonts w:ascii="Times New Roman" w:eastAsia="Times New Roman" w:hAnsi="Times New Roman" w:cs="Times New Roman"/>
            <w:color w:val="0000FF"/>
            <w:sz w:val="24"/>
            <w:szCs w:val="24"/>
            <w:u w:val="single"/>
            <w:lang w:eastAsia="de-DE"/>
          </w:rPr>
          <w:t>hier</w:t>
        </w:r>
      </w:hyperlink>
      <w:r w:rsidRPr="001F34F2">
        <w:rPr>
          <w:rFonts w:ascii="Times New Roman" w:eastAsia="Times New Roman" w:hAnsi="Times New Roman" w:cs="Times New Roman"/>
          <w:i/>
          <w:iCs/>
          <w:sz w:val="24"/>
          <w:szCs w:val="24"/>
          <w:lang w:eastAsia="de-DE"/>
        </w:rPr>
        <w:t>. Noch Fragen? Ergänzungen? Fehler entdeckt? Bitte Leserpost schreiben! Oder direkt an mich persönlich: </w:t>
      </w:r>
      <w:hyperlink r:id="rId31" w:history="1">
        <w:r w:rsidRPr="001F34F2">
          <w:rPr>
            <w:rFonts w:ascii="Times New Roman" w:eastAsia="Times New Roman" w:hAnsi="Times New Roman" w:cs="Times New Roman"/>
            <w:color w:val="0000FF"/>
            <w:sz w:val="24"/>
            <w:szCs w:val="24"/>
            <w:u w:val="single"/>
            <w:lang w:eastAsia="de-DE"/>
          </w:rPr>
          <w:t>stromwoher@mediagnose.de</w:t>
        </w:r>
      </w:hyperlink>
      <w:r w:rsidRPr="001F34F2">
        <w:rPr>
          <w:rFonts w:ascii="Times New Roman" w:eastAsia="Times New Roman" w:hAnsi="Times New Roman" w:cs="Times New Roman"/>
          <w:i/>
          <w:iCs/>
          <w:sz w:val="24"/>
          <w:szCs w:val="24"/>
          <w:lang w:eastAsia="de-DE"/>
        </w:rPr>
        <w:t>. Alle Berechnungen und Schätzungen durch Rüdiger Stobbe und Peter Hager nach bestem Wissen und Gewissen, aber ohne Gewähr.</w:t>
      </w:r>
    </w:p>
    <w:p w14:paraId="1B062AF7" w14:textId="77777777" w:rsidR="001F34F2" w:rsidRPr="001F34F2" w:rsidRDefault="001F34F2" w:rsidP="001F34F2">
      <w:pPr>
        <w:spacing w:before="100" w:beforeAutospacing="1" w:after="100" w:afterAutospacing="1"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i/>
          <w:iCs/>
          <w:sz w:val="24"/>
          <w:szCs w:val="24"/>
          <w:lang w:eastAsia="de-DE"/>
        </w:rPr>
        <w:t>Ab Ausgabe 1/2026 bilden die öffentlichen Analyseseiten</w:t>
      </w:r>
      <w:r w:rsidRPr="001F34F2">
        <w:rPr>
          <w:rFonts w:ascii="Times New Roman" w:eastAsia="Times New Roman" w:hAnsi="Times New Roman" w:cs="Times New Roman"/>
          <w:sz w:val="24"/>
          <w:szCs w:val="24"/>
          <w:lang w:eastAsia="de-DE"/>
        </w:rPr>
        <w:t> </w:t>
      </w:r>
      <w:hyperlink r:id="rId32" w:history="1">
        <w:r w:rsidRPr="001F34F2">
          <w:rPr>
            <w:rFonts w:ascii="Times New Roman" w:eastAsia="Times New Roman" w:hAnsi="Times New Roman" w:cs="Times New Roman"/>
            <w:color w:val="0000FF"/>
            <w:sz w:val="24"/>
            <w:szCs w:val="24"/>
            <w:u w:val="single"/>
            <w:lang w:eastAsia="de-DE"/>
          </w:rPr>
          <w:t>smard.de</w:t>
        </w:r>
      </w:hyperlink>
      <w:r w:rsidRPr="001F34F2">
        <w:rPr>
          <w:rFonts w:ascii="Times New Roman" w:eastAsia="Times New Roman" w:hAnsi="Times New Roman" w:cs="Times New Roman"/>
          <w:sz w:val="24"/>
          <w:szCs w:val="24"/>
          <w:lang w:eastAsia="de-DE"/>
        </w:rPr>
        <w:t>, </w:t>
      </w:r>
      <w:hyperlink r:id="rId33" w:history="1">
        <w:r w:rsidRPr="001F34F2">
          <w:rPr>
            <w:rFonts w:ascii="Times New Roman" w:eastAsia="Times New Roman" w:hAnsi="Times New Roman" w:cs="Times New Roman"/>
            <w:color w:val="0000FF"/>
            <w:sz w:val="24"/>
            <w:szCs w:val="24"/>
            <w:u w:val="single"/>
            <w:lang w:eastAsia="de-DE"/>
          </w:rPr>
          <w:t>Agora Energiewende</w:t>
        </w:r>
      </w:hyperlink>
      <w:r w:rsidRPr="001F34F2">
        <w:rPr>
          <w:rFonts w:ascii="Times New Roman" w:eastAsia="Times New Roman" w:hAnsi="Times New Roman" w:cs="Times New Roman"/>
          <w:sz w:val="24"/>
          <w:szCs w:val="24"/>
          <w:lang w:eastAsia="de-DE"/>
        </w:rPr>
        <w:t> </w:t>
      </w:r>
      <w:r w:rsidRPr="001F34F2">
        <w:rPr>
          <w:rFonts w:ascii="Times New Roman" w:eastAsia="Times New Roman" w:hAnsi="Times New Roman" w:cs="Times New Roman"/>
          <w:i/>
          <w:iCs/>
          <w:sz w:val="24"/>
          <w:szCs w:val="24"/>
          <w:lang w:eastAsia="de-DE"/>
        </w:rPr>
        <w:t>und</w:t>
      </w:r>
      <w:r w:rsidRPr="001F34F2">
        <w:rPr>
          <w:rFonts w:ascii="Times New Roman" w:eastAsia="Times New Roman" w:hAnsi="Times New Roman" w:cs="Times New Roman"/>
          <w:sz w:val="24"/>
          <w:szCs w:val="24"/>
          <w:lang w:eastAsia="de-DE"/>
        </w:rPr>
        <w:t> </w:t>
      </w:r>
      <w:hyperlink r:id="rId34" w:history="1">
        <w:r w:rsidRPr="001F34F2">
          <w:rPr>
            <w:rFonts w:ascii="Times New Roman" w:eastAsia="Times New Roman" w:hAnsi="Times New Roman" w:cs="Times New Roman"/>
            <w:color w:val="0000FF"/>
            <w:sz w:val="24"/>
            <w:szCs w:val="24"/>
            <w:u w:val="single"/>
            <w:lang w:eastAsia="de-DE"/>
          </w:rPr>
          <w:t>Energy-Charts</w:t>
        </w:r>
      </w:hyperlink>
      <w:r w:rsidRPr="001F34F2">
        <w:rPr>
          <w:rFonts w:ascii="Times New Roman" w:eastAsia="Times New Roman" w:hAnsi="Times New Roman" w:cs="Times New Roman"/>
          <w:sz w:val="24"/>
          <w:szCs w:val="24"/>
          <w:lang w:eastAsia="de-DE"/>
        </w:rPr>
        <w:t> </w:t>
      </w:r>
      <w:r w:rsidRPr="001F34F2">
        <w:rPr>
          <w:rFonts w:ascii="Times New Roman" w:eastAsia="Times New Roman" w:hAnsi="Times New Roman" w:cs="Times New Roman"/>
          <w:i/>
          <w:iCs/>
          <w:sz w:val="24"/>
          <w:szCs w:val="24"/>
          <w:lang w:eastAsia="de-DE"/>
        </w:rPr>
        <w:t>die Datengrundlage dieser Kolumne.  </w:t>
      </w:r>
    </w:p>
    <w:p w14:paraId="56AAFB61" w14:textId="77777777" w:rsidR="001F34F2" w:rsidRPr="001F34F2" w:rsidRDefault="001F34F2" w:rsidP="001F34F2">
      <w:pPr>
        <w:spacing w:after="0" w:line="240" w:lineRule="auto"/>
        <w:rPr>
          <w:rFonts w:ascii="Times New Roman" w:eastAsia="Times New Roman" w:hAnsi="Times New Roman" w:cs="Times New Roman"/>
          <w:sz w:val="24"/>
          <w:szCs w:val="24"/>
          <w:lang w:eastAsia="de-DE"/>
        </w:rPr>
      </w:pPr>
      <w:r w:rsidRPr="001F34F2">
        <w:rPr>
          <w:rFonts w:ascii="Times New Roman" w:eastAsia="Times New Roman" w:hAnsi="Times New Roman" w:cs="Times New Roman"/>
          <w:sz w:val="24"/>
          <w:szCs w:val="24"/>
          <w:lang w:eastAsia="de-DE"/>
        </w:rPr>
        <w:t> </w:t>
      </w:r>
    </w:p>
    <w:p w14:paraId="0060CFD8" w14:textId="77777777" w:rsidR="00405B84" w:rsidRDefault="00405B84"/>
    <w:sectPr w:rsidR="00405B8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44B"/>
    <w:multiLevelType w:val="multilevel"/>
    <w:tmpl w:val="898A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7166D"/>
    <w:multiLevelType w:val="multilevel"/>
    <w:tmpl w:val="31A6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EB7789"/>
    <w:multiLevelType w:val="multilevel"/>
    <w:tmpl w:val="2662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C12A12"/>
    <w:multiLevelType w:val="multilevel"/>
    <w:tmpl w:val="3C08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ED3BF1"/>
    <w:multiLevelType w:val="multilevel"/>
    <w:tmpl w:val="870E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D70179"/>
    <w:multiLevelType w:val="multilevel"/>
    <w:tmpl w:val="686A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C96C88"/>
    <w:multiLevelType w:val="multilevel"/>
    <w:tmpl w:val="D9C4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9753707">
    <w:abstractNumId w:val="2"/>
  </w:num>
  <w:num w:numId="2" w16cid:durableId="2078162384">
    <w:abstractNumId w:val="6"/>
  </w:num>
  <w:num w:numId="3" w16cid:durableId="824394013">
    <w:abstractNumId w:val="1"/>
  </w:num>
  <w:num w:numId="4" w16cid:durableId="1118332232">
    <w:abstractNumId w:val="3"/>
  </w:num>
  <w:num w:numId="5" w16cid:durableId="1017544127">
    <w:abstractNumId w:val="4"/>
  </w:num>
  <w:num w:numId="6" w16cid:durableId="1488353995">
    <w:abstractNumId w:val="5"/>
  </w:num>
  <w:num w:numId="7" w16cid:durableId="1034040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F2"/>
    <w:rsid w:val="001F34F2"/>
    <w:rsid w:val="00405B84"/>
    <w:rsid w:val="00787F7A"/>
    <w:rsid w:val="00FA15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CAB9"/>
  <w15:chartTrackingRefBased/>
  <w15:docId w15:val="{278EA01A-4991-4EDC-8572-C09691DE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F34F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1F34F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1F34F2"/>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1F34F2"/>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1F34F2"/>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1F34F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F34F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F34F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F34F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F34F2"/>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1F34F2"/>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1F34F2"/>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1F34F2"/>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1F34F2"/>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1F34F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F34F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F34F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F34F2"/>
    <w:rPr>
      <w:rFonts w:eastAsiaTheme="majorEastAsia" w:cstheme="majorBidi"/>
      <w:color w:val="272727" w:themeColor="text1" w:themeTint="D8"/>
    </w:rPr>
  </w:style>
  <w:style w:type="paragraph" w:styleId="Titel">
    <w:name w:val="Title"/>
    <w:basedOn w:val="Standard"/>
    <w:next w:val="Standard"/>
    <w:link w:val="TitelZchn"/>
    <w:uiPriority w:val="10"/>
    <w:qFormat/>
    <w:rsid w:val="001F3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F34F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F34F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F34F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F34F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F34F2"/>
    <w:rPr>
      <w:i/>
      <w:iCs/>
      <w:color w:val="404040" w:themeColor="text1" w:themeTint="BF"/>
    </w:rPr>
  </w:style>
  <w:style w:type="paragraph" w:styleId="Listenabsatz">
    <w:name w:val="List Paragraph"/>
    <w:basedOn w:val="Standard"/>
    <w:uiPriority w:val="34"/>
    <w:qFormat/>
    <w:rsid w:val="001F34F2"/>
    <w:pPr>
      <w:ind w:left="720"/>
      <w:contextualSpacing/>
    </w:pPr>
  </w:style>
  <w:style w:type="character" w:styleId="IntensiveHervorhebung">
    <w:name w:val="Intense Emphasis"/>
    <w:basedOn w:val="Absatz-Standardschriftart"/>
    <w:uiPriority w:val="21"/>
    <w:qFormat/>
    <w:rsid w:val="001F34F2"/>
    <w:rPr>
      <w:i/>
      <w:iCs/>
      <w:color w:val="365F91" w:themeColor="accent1" w:themeShade="BF"/>
    </w:rPr>
  </w:style>
  <w:style w:type="paragraph" w:styleId="IntensivesZitat">
    <w:name w:val="Intense Quote"/>
    <w:basedOn w:val="Standard"/>
    <w:next w:val="Standard"/>
    <w:link w:val="IntensivesZitatZchn"/>
    <w:uiPriority w:val="30"/>
    <w:qFormat/>
    <w:rsid w:val="001F34F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1F34F2"/>
    <w:rPr>
      <w:i/>
      <w:iCs/>
      <w:color w:val="365F91" w:themeColor="accent1" w:themeShade="BF"/>
    </w:rPr>
  </w:style>
  <w:style w:type="character" w:styleId="IntensiverVerweis">
    <w:name w:val="Intense Reference"/>
    <w:basedOn w:val="Absatz-Standardschriftart"/>
    <w:uiPriority w:val="32"/>
    <w:qFormat/>
    <w:rsid w:val="001F34F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kapazit%C3%A4tsfaktor&amp;rlz=1C1FKPE_deDE1169DE1169&amp;oq=kapazit%C3%A4tsfaktor&amp;gs_lcrp=EgZjaHJvbWUyCQgAEEUYORiABDIHCAEQABiABDIHCAIQABiABDIHCAMQABiABDIHCAQQABiABDIHCAUQABiABDIHCAYQABiABDIHCAcQABiABDIGCAgQABgeMgYICRAAGB7SAQg5MzQ5ajBqNKgCALACAA&amp;sourceid=chrome&amp;ie=UTF-8" TargetMode="External"/><Relationship Id="rId13" Type="http://schemas.openxmlformats.org/officeDocument/2006/relationships/hyperlink" Target="https://www.smard.de/home/marktdaten?marketDataAttributes=%7B%22resolution%22:%22hour%22,%22from%22:1775426400000,%22to%22:1775512799999,%22moduleIds%22:%5B1004066,1001226,1001225,1004067,1004068,1001228,5000410,8004169%5D,%22selectedCategory%22:null,%22activeChart%22:true,%22style%22:%22color%22,%22categoriesModuleOrder%22:%7B%7D,%22region%22:%22DE-LU%22%7D" TargetMode="External"/><Relationship Id="rId18" Type="http://schemas.openxmlformats.org/officeDocument/2006/relationships/hyperlink" Target="https://www.agora-energiewende.de/daten-tools/agorameter/live/charts_overview/23.04.2026/23.04.2026/hourly" TargetMode="External"/><Relationship Id="rId26" Type="http://schemas.openxmlformats.org/officeDocument/2006/relationships/hyperlink" Target="https://www.smard.de/home/marktdaten?marketDataAttributes=%7B%22resolution%22:%22day%22,%22from%22:1776981600000,%22to%22:1777154399999,%22moduleIds%22:%5B8004169%5D,%22selectedCategory%22:8,%22activeChart%22:false,%22style%22:%22color%22,%22categoriesModuleOrder%22:%7B%7D,%22region%22:%22DE-LU%22%7D" TargetMode="External"/><Relationship Id="rId3" Type="http://schemas.openxmlformats.org/officeDocument/2006/relationships/settings" Target="settings.xml"/><Relationship Id="rId21" Type="http://schemas.openxmlformats.org/officeDocument/2006/relationships/hyperlink" Target="https://www.agora-energiewende.de/daten-tools/agorameter/live/charts_overview/24.04.2026/24.04.2026/hourly" TargetMode="External"/><Relationship Id="rId34" Type="http://schemas.openxmlformats.org/officeDocument/2006/relationships/hyperlink" Target="https://www.energy-charts.info/index.html?l=de&amp;c=DE" TargetMode="External"/><Relationship Id="rId7" Type="http://schemas.openxmlformats.org/officeDocument/2006/relationships/hyperlink" Target="https://www.agora-energiewende.de/daten-tools/agorameter/future/chart/86/future_power_generation/06.04.2026/12.04.2026/hourly" TargetMode="External"/><Relationship Id="rId12" Type="http://schemas.openxmlformats.org/officeDocument/2006/relationships/hyperlink" Target="https://www.agora-energiewende.de/daten-tools/agorameter/live/charts_overview/14.04.2026/14.04.2026/hourly" TargetMode="External"/><Relationship Id="rId17" Type="http://schemas.openxmlformats.org/officeDocument/2006/relationships/hyperlink" Target="https://www.smard.de/home/marktdaten?marketDataAttributes=%7B%22resolution%22:%22day%22,%22from%22:1776808800000,%22to%22:1776981599999,%22moduleIds%22:%5B8004169%5D,%22selectedCategory%22:8,%22activeChart%22:false,%22style%22:%22color%22,%22categoriesModuleOrder%22:%7B%7D,%22region%22:%22DE-LU%22%7D" TargetMode="External"/><Relationship Id="rId25" Type="http://schemas.openxmlformats.org/officeDocument/2006/relationships/hyperlink" Target="https://www.agora-energiewende.de/daten-tools/agorameter/live/charts_overview/25.04.2026/25.04.2026/hourly" TargetMode="External"/><Relationship Id="rId33" Type="http://schemas.openxmlformats.org/officeDocument/2006/relationships/hyperlink" Target="https://www.agora-energiewende.de/" TargetMode="External"/><Relationship Id="rId2" Type="http://schemas.openxmlformats.org/officeDocument/2006/relationships/styles" Target="styles.xml"/><Relationship Id="rId16" Type="http://schemas.openxmlformats.org/officeDocument/2006/relationships/hyperlink" Target="https://www.smard.de/home/marktdaten?marketDataAttributes=%7B%22resolution%22:%22hour%22,%22from%22:1776808800000,%22to%22:1776895199999,%22moduleIds%22:%5B1004066,1001226,1001225,1004067,1004068,1001228,5000410,8004169%5D,%22selectedCategory%22:null,%22activeChart%22:true,%22style%22:%22color%22,%22categoriesModuleOrder%22:%7B%7D,%22region%22:%22DE-LU%22%7D" TargetMode="External"/><Relationship Id="rId20" Type="http://schemas.openxmlformats.org/officeDocument/2006/relationships/hyperlink" Target="https://www.smard.de/home/marktdaten?marketDataAttributes=%7B%22resolution%22:%22day%22,%22from%22:1776808800000,%22to%22:1776981599999,%22moduleIds%22:%5B8004169%5D,%22selectedCategory%22:8,%22activeChart%22:false,%22style%22:%22color%22,%22categoriesModuleOrder%22:%7B%7D,%22region%22:%22DE-LU%22%7D" TargetMode="External"/><Relationship Id="rId29" Type="http://schemas.openxmlformats.org/officeDocument/2006/relationships/hyperlink" Target="https://www.smard.de/home/marktdaten?marketDataAttributes=%7B%22resolution%22:%22day%22,%22from%22:1777154400000,%22to%22:1777327199999,%22moduleIds%22:%5B8004169%5D,%22selectedCategory%22:8,%22activeChart%22:false,%22style%22:%22color%22,%22categoriesModuleOrder%22:%7B%7D,%22region%22:%22DE-LU%22%7D" TargetMode="External"/><Relationship Id="rId1" Type="http://schemas.openxmlformats.org/officeDocument/2006/relationships/numbering" Target="numbering.xml"/><Relationship Id="rId6" Type="http://schemas.openxmlformats.org/officeDocument/2006/relationships/hyperlink" Target="https://www.agora-energiewende.de/daten-tools/agorameter/live/charts_overview/20.04.2026/26.04.2026/hourly" TargetMode="External"/><Relationship Id="rId11" Type="http://schemas.openxmlformats.org/officeDocument/2006/relationships/hyperlink" Target="https://www.smard.de/home/marktdaten?marketDataAttributes=%7B%22resolution%22:%22day%22,%22from%22:1776636000000,%22to%22:1776808799999,%22moduleIds%22:%5B8004169%5D,%22selectedCategory%22:8,%22activeChart%22:false,%22style%22:%22color%22,%22categoriesModuleOrder%22:%7B%7D,%22region%22:%22DE-LU%22%7D" TargetMode="External"/><Relationship Id="rId24" Type="http://schemas.openxmlformats.org/officeDocument/2006/relationships/hyperlink" Target="https://www.agora-energiewende.de/daten-tools/agorameter/live/charts_overview/25.04.2026/25.04.2026/hourly" TargetMode="External"/><Relationship Id="rId32" Type="http://schemas.openxmlformats.org/officeDocument/2006/relationships/hyperlink" Target="https://www.smard.de/home" TargetMode="External"/><Relationship Id="rId5" Type="http://schemas.openxmlformats.org/officeDocument/2006/relationships/hyperlink" Target="https://www.smard.de/home/marktdaten?marketDataAttributes=%7B%22resolution%22:%22hour%22,%22from%22:1776031200000,%22to%22:1776635999999,%22moduleIds%22:%5B1004066,1001226,1001225,1004067,1004068,1001228,8004169,5000410,5004359,22004629%5D,%22selectedCategory%22:null,%22activeChart%22:true,%22style%22:%22color%22,%22categoriesModuleOrder%22:%7B%7D,%22region%22:%22DE%22%7D" TargetMode="External"/><Relationship Id="rId15" Type="http://schemas.openxmlformats.org/officeDocument/2006/relationships/hyperlink" Target="https://www.agora-energiewende.de/daten-tools/agorameter/live/charts_overview/22.04.2026/22.04.2026/hourly" TargetMode="External"/><Relationship Id="rId23" Type="http://schemas.openxmlformats.org/officeDocument/2006/relationships/hyperlink" Target="https://www.smard.de/home/marktdaten?marketDataAttributes=%7B%22resolution%22:%22day%22,%22from%22:1776981600000,%22to%22:1777154399999,%22moduleIds%22:%5B8004169%5D,%22selectedCategory%22:8,%22activeChart%22:false,%22style%22:%22color%22,%22categoriesModuleOrder%22:%7B%7D,%22region%22:%22DE-LU%22%7D" TargetMode="External"/><Relationship Id="rId28" Type="http://schemas.openxmlformats.org/officeDocument/2006/relationships/hyperlink" Target="https://www.smard.de/home/marktdaten?marketDataAttributes=%7B%22resolution%22:%22hour%22,%22from%22:1777154400000,%22to%22:1777240799999,%22moduleIds%22:%5B1004066,1001226,1001225,1004067,1004068,1001228,5000410,8004169%5D,%22selectedCategory%22:null,%22activeChart%22:true,%22style%22:%22color%22,%22categoriesModuleOrder%22:%7B%7D,%22region%22:%22DE-LU%22%7D" TargetMode="External"/><Relationship Id="rId36" Type="http://schemas.openxmlformats.org/officeDocument/2006/relationships/theme" Target="theme/theme1.xml"/><Relationship Id="rId10" Type="http://schemas.openxmlformats.org/officeDocument/2006/relationships/hyperlink" Target="https://www.smard.de/home/marktdaten?marketDataAttributes=%7B%22resolution%22:%22hour%22,%22from%22:1776636000000,%22to%22:1776722399999,%22moduleIds%22:%5B1004066,1001226,1001225,1004067,1004068,1001228,5000410,8004169%5D,%22selectedCategory%22:null,%22activeChart%22:true,%22style%22:%22color%22,%22categoriesModuleOrder%22:%7B%7D,%22region%22:%22DE-LU%22%7D" TargetMode="External"/><Relationship Id="rId19" Type="http://schemas.openxmlformats.org/officeDocument/2006/relationships/hyperlink" Target="https://www.smard.de/home/marktdaten?marketDataAttributes=%7B%22resolution%22:%22hour%22,%22from%22:1776895200000,%22to%22:1776981599999,%22moduleIds%22:%5B1004066,1001226,1001225,1004067,1004068,1001228,5000410,8004169%5D,%22selectedCategory%22:null,%22activeChart%22:true,%22style%22:%22color%22,%22categoriesModuleOrder%22:%7B%7D,%22region%22:%22DE-LU%22%7D" TargetMode="External"/><Relationship Id="rId31" Type="http://schemas.openxmlformats.org/officeDocument/2006/relationships/hyperlink" Target="mailto:stromwoher@mediagnose.de" TargetMode="External"/><Relationship Id="rId4" Type="http://schemas.openxmlformats.org/officeDocument/2006/relationships/webSettings" Target="webSettings.xml"/><Relationship Id="rId9" Type="http://schemas.openxmlformats.org/officeDocument/2006/relationships/hyperlink" Target="https://www.agora-energiewende.de/daten-tools/agorameter/live/charts_overview/20.04.2026/20.04.2026/hourly" TargetMode="External"/><Relationship Id="rId14" Type="http://schemas.openxmlformats.org/officeDocument/2006/relationships/hyperlink" Target="https://www.smard.de/home/marktdaten?marketDataAttributes=%7B%22resolution%22:%22day%22,%22from%22:1776636000000,%22to%22:1776808799999,%22moduleIds%22:%5B8004169%5D,%22selectedCategory%22:8,%22activeChart%22:false,%22style%22:%22color%22,%22categoriesModuleOrder%22:%7B%7D,%22region%22:%22DE-LU%22%7D" TargetMode="External"/><Relationship Id="rId22" Type="http://schemas.openxmlformats.org/officeDocument/2006/relationships/hyperlink" Target="https://www.smard.de/home/marktdaten?marketDataAttributes=%7B%22resolution%22:%22hour%22,%22from%22:1776981600000,%22to%22:1777067999999,%22moduleIds%22:%5B1004066,1001226,1001225,1004067,1004068,1001228,5000410,8004169%5D,%22selectedCategory%22:null,%22activeChart%22:true,%22style%22:%22color%22,%22categoriesModuleOrder%22:%7B%7D,%22region%22:%22DE-LU%22%7D" TargetMode="External"/><Relationship Id="rId27" Type="http://schemas.openxmlformats.org/officeDocument/2006/relationships/hyperlink" Target="https://www.agora-energiewende.de/daten-tools/agorameter/live/charts_overview/19.04.2026/19.04.2026/hourly" TargetMode="External"/><Relationship Id="rId30" Type="http://schemas.openxmlformats.org/officeDocument/2006/relationships/hyperlink" Target="https://www.mediagnose.de/wp-content/uploads/2026/04/Inhaltsverzeichnis_Woher-kommt-der-Strom_25042026.pdf" TargetMode="External"/><Relationship Id="rId35"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1648</Words>
  <Characters>10241</Characters>
  <Application>Microsoft Office Word</Application>
  <DocSecurity>0</DocSecurity>
  <Lines>189</Lines>
  <Paragraphs>69</Paragraphs>
  <ScaleCrop>false</ScaleCrop>
  <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Rüdiger Stobbe</dc:creator>
  <cp:keywords/>
  <dc:description/>
  <cp:lastModifiedBy>Rüdiger Stobbe</cp:lastModifiedBy>
  <cp:revision>2</cp:revision>
  <dcterms:created xsi:type="dcterms:W3CDTF">2026-05-02T09:14:00Z</dcterms:created>
  <dcterms:modified xsi:type="dcterms:W3CDTF">2026-05-02T09:21:00Z</dcterms:modified>
</cp:coreProperties>
</file>